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93" w:rsidRDefault="00FE6793" w:rsidP="00FE6793">
      <w:pPr>
        <w:spacing w:line="240" w:lineRule="auto"/>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FE6793" w:rsidRPr="00F329BA" w:rsidRDefault="00FE6793" w:rsidP="00FE6793">
      <w:pPr>
        <w:spacing w:after="200" w:line="240" w:lineRule="auto"/>
        <w:rPr>
          <w:rFonts w:ascii="Arial" w:hAnsi="Arial" w:cs="Arial"/>
          <w:i/>
          <w:noProof/>
          <w:color w:val="F58220"/>
          <w:sz w:val="32"/>
          <w:szCs w:val="32"/>
          <w:lang w:val="en-US"/>
        </w:rPr>
      </w:pPr>
      <w:r>
        <w:rPr>
          <w:rFonts w:ascii="Arial" w:hAnsi="Arial" w:cs="Arial"/>
          <w:noProof/>
          <w:color w:val="F58220"/>
          <w:sz w:val="32"/>
          <w:szCs w:val="32"/>
          <w:lang w:val="en-US"/>
        </w:rPr>
        <w:t>Outreach and activities assistant</w:t>
      </w:r>
    </w:p>
    <w:p w:rsidR="00FE6793" w:rsidRPr="00F329BA" w:rsidRDefault="00FE6793" w:rsidP="00FE6793">
      <w:pPr>
        <w:spacing w:after="0" w:line="360" w:lineRule="auto"/>
        <w:jc w:val="both"/>
        <w:rPr>
          <w:rFonts w:ascii="Arial" w:hAnsi="Arial" w:cs="Arial"/>
          <w:color w:val="F58220"/>
        </w:rPr>
      </w:pPr>
      <w:r>
        <w:rPr>
          <w:rFonts w:ascii="Arial" w:hAnsi="Arial" w:cs="Arial"/>
          <w:color w:val="F58220"/>
        </w:rPr>
        <w:t>Reports to: Community Activities and Centre Manager</w:t>
      </w:r>
    </w:p>
    <w:p w:rsidR="00FE6793" w:rsidRPr="00FE6793" w:rsidRDefault="00FE6793" w:rsidP="00FE6793">
      <w:pPr>
        <w:spacing w:after="0" w:line="360" w:lineRule="auto"/>
        <w:rPr>
          <w:rFonts w:ascii="Arial" w:hAnsi="Arial" w:cs="Arial"/>
        </w:rPr>
      </w:pPr>
      <w:r w:rsidRPr="005C2F51">
        <w:rPr>
          <w:rFonts w:ascii="Arial" w:hAnsi="Arial" w:cs="Arial"/>
          <w:color w:val="F58220"/>
        </w:rPr>
        <w:t xml:space="preserve">Direct Reports: Salary: </w:t>
      </w:r>
      <w:r>
        <w:rPr>
          <w:rFonts w:ascii="Arial" w:hAnsi="Arial" w:cs="Arial"/>
        </w:rPr>
        <w:t>London Living Wage</w:t>
      </w:r>
    </w:p>
    <w:p w:rsidR="00FE6793" w:rsidRDefault="00FE6793" w:rsidP="00FE6793">
      <w:pPr>
        <w:spacing w:after="0" w:line="360" w:lineRule="auto"/>
        <w:rPr>
          <w:rFonts w:ascii="Arial" w:hAnsi="Arial" w:cs="Arial"/>
        </w:rPr>
      </w:pPr>
      <w:r>
        <w:rPr>
          <w:rFonts w:ascii="Arial" w:hAnsi="Arial" w:cs="Arial"/>
          <w:color w:val="F58220"/>
        </w:rPr>
        <w:t>Working Hours: 22 hours</w:t>
      </w:r>
    </w:p>
    <w:p w:rsidR="00FE6793" w:rsidRDefault="00FE6793" w:rsidP="00FE6793">
      <w:pPr>
        <w:spacing w:after="0" w:line="360" w:lineRule="auto"/>
        <w:rPr>
          <w:rFonts w:ascii="Arial" w:hAnsi="Arial" w:cs="Arial"/>
        </w:rPr>
      </w:pPr>
      <w:r w:rsidRPr="005C2F51">
        <w:rPr>
          <w:rFonts w:ascii="Arial" w:hAnsi="Arial" w:cs="Arial"/>
          <w:color w:val="F58220"/>
        </w:rPr>
        <w:t xml:space="preserve">Location: </w:t>
      </w:r>
      <w:r w:rsidRPr="005C2F51">
        <w:rPr>
          <w:rFonts w:ascii="Arial" w:hAnsi="Arial" w:cs="Arial"/>
        </w:rPr>
        <w:t>28 Commerc</w:t>
      </w:r>
      <w:r>
        <w:rPr>
          <w:rFonts w:ascii="Arial" w:hAnsi="Arial" w:cs="Arial"/>
        </w:rPr>
        <w:t>ial Street, London E1</w:t>
      </w:r>
    </w:p>
    <w:p w:rsidR="00FE6793" w:rsidRDefault="00FE6793" w:rsidP="00FE6793">
      <w:pPr>
        <w:spacing w:after="0" w:line="360" w:lineRule="auto"/>
        <w:rPr>
          <w:rFonts w:ascii="Arial" w:hAnsi="Arial" w:cs="Arial"/>
        </w:rPr>
      </w:pPr>
      <w:r>
        <w:rPr>
          <w:rFonts w:ascii="Arial" w:hAnsi="Arial" w:cs="Arial"/>
          <w:color w:val="F58220"/>
        </w:rPr>
        <w:t>Contract</w:t>
      </w:r>
      <w:r w:rsidRPr="001A31FF">
        <w:rPr>
          <w:rFonts w:ascii="Arial" w:hAnsi="Arial" w:cs="Arial"/>
          <w:color w:val="70AD47" w:themeColor="accent6"/>
        </w:rPr>
        <w:t xml:space="preserve">: </w:t>
      </w:r>
      <w:r>
        <w:rPr>
          <w:rFonts w:ascii="Arial" w:hAnsi="Arial" w:cs="Arial"/>
        </w:rPr>
        <w:t xml:space="preserve">Permanent </w:t>
      </w:r>
    </w:p>
    <w:p w:rsidR="00FE6793" w:rsidRDefault="00FE6793" w:rsidP="00FE6793">
      <w:pPr>
        <w:spacing w:after="0" w:line="360" w:lineRule="auto"/>
        <w:jc w:val="both"/>
        <w:rPr>
          <w:rFonts w:ascii="Arial" w:hAnsi="Arial" w:cs="Arial"/>
        </w:rPr>
      </w:pPr>
    </w:p>
    <w:p w:rsidR="00FE6793" w:rsidRDefault="00FE6793" w:rsidP="00FE6793">
      <w:pPr>
        <w:spacing w:after="0" w:line="360" w:lineRule="auto"/>
        <w:jc w:val="both"/>
        <w:rPr>
          <w:rFonts w:ascii="Arial" w:hAnsi="Arial" w:cs="Arial"/>
        </w:rPr>
      </w:pPr>
      <w:r w:rsidRPr="005C2F51">
        <w:rPr>
          <w:rFonts w:ascii="Arial" w:hAnsi="Arial" w:cs="Arial"/>
        </w:rPr>
        <w:t xml:space="preserve">Toynbee Hall is </w:t>
      </w:r>
      <w:r>
        <w:rPr>
          <w:rFonts w:ascii="Arial" w:hAnsi="Arial" w:cs="Arial"/>
        </w:rPr>
        <w:t xml:space="preserve">a </w:t>
      </w:r>
      <w:r w:rsidRPr="005C2F51">
        <w:rPr>
          <w:rFonts w:ascii="Arial" w:hAnsi="Arial" w:cs="Arial"/>
        </w:rPr>
        <w:t xml:space="preserve">community organisation that pioneers ways to reduce poverty and disadvantage. Based in the East End of London, we work alongside people who live here, to tackle unfairness and make this a place where everyone has an equal chance to thrive. We take an asset based approach to our work, and believe everyone has something valuable to offer in the fight for a fairer London. What we learn from our work in London we use to influence change across the UK. </w:t>
      </w:r>
    </w:p>
    <w:p w:rsidR="00FE6793" w:rsidRDefault="00FE6793" w:rsidP="00FE6793">
      <w:pPr>
        <w:spacing w:after="0" w:line="360" w:lineRule="auto"/>
        <w:jc w:val="both"/>
        <w:rPr>
          <w:rFonts w:ascii="Arial" w:hAnsi="Arial" w:cs="Arial"/>
        </w:rPr>
      </w:pPr>
    </w:p>
    <w:p w:rsidR="00FE6793" w:rsidRDefault="00FE6793" w:rsidP="00FE6793">
      <w:pPr>
        <w:spacing w:after="0" w:line="360" w:lineRule="auto"/>
        <w:jc w:val="both"/>
        <w:rPr>
          <w:rFonts w:ascii="Arial" w:hAnsi="Arial" w:cs="Arial"/>
        </w:rPr>
      </w:pPr>
      <w:r>
        <w:rPr>
          <w:rFonts w:ascii="Arial" w:hAnsi="Arial" w:cs="Arial"/>
        </w:rPr>
        <w:t xml:space="preserve">We have recently moved back into our historic halls, and have opened a brand new community and advice centre next door. Toynbee Hall has always run community activities, and over the past decade has concentrated </w:t>
      </w:r>
      <w:proofErr w:type="spellStart"/>
      <w:proofErr w:type="gramStart"/>
      <w:r>
        <w:rPr>
          <w:rFonts w:ascii="Arial" w:hAnsi="Arial" w:cs="Arial"/>
        </w:rPr>
        <w:t>it’s</w:t>
      </w:r>
      <w:proofErr w:type="spellEnd"/>
      <w:proofErr w:type="gramEnd"/>
      <w:r>
        <w:rPr>
          <w:rFonts w:ascii="Arial" w:hAnsi="Arial" w:cs="Arial"/>
        </w:rPr>
        <w:t xml:space="preserve"> efforts on working with older people who might otherwise be isolated. Now we are in our new building we are keen to engage with the wider local community so everyone of any age feels like this is a place for them. We believe our centre has the potential to be a vibrant and inclusive space where people can come together to be creative, build relationships, celebrate local culture and work together to make this area the kind of place where everyone can have a full and fulfilling life.</w:t>
      </w:r>
    </w:p>
    <w:p w:rsidR="00FE6793" w:rsidRDefault="00FE6793" w:rsidP="00FE6793">
      <w:pPr>
        <w:spacing w:after="0" w:line="360" w:lineRule="auto"/>
        <w:jc w:val="both"/>
        <w:rPr>
          <w:rFonts w:ascii="Arial" w:hAnsi="Arial" w:cs="Arial"/>
        </w:rPr>
      </w:pPr>
    </w:p>
    <w:p w:rsidR="00FE6793" w:rsidRDefault="00FE6793" w:rsidP="00FE6793">
      <w:pPr>
        <w:spacing w:after="0" w:line="360" w:lineRule="auto"/>
        <w:jc w:val="both"/>
        <w:rPr>
          <w:rFonts w:ascii="Arial" w:hAnsi="Arial" w:cs="Arial"/>
        </w:rPr>
      </w:pPr>
      <w:r>
        <w:rPr>
          <w:rFonts w:ascii="Arial" w:hAnsi="Arial" w:cs="Arial"/>
        </w:rPr>
        <w:t>To help this happen we are looking for an Outreach and Activities Assistant. This role will welcome people into the community centre, keep registers at activities and run creative and engaging sessions for the local community both in the centre and in our outdoor space. This role will also do outreach locally to promote what we do to other groups to make sure more local people know about the centre and that they will be welcome there.</w:t>
      </w:r>
    </w:p>
    <w:p w:rsidR="00FE6793" w:rsidRDefault="00FE6793" w:rsidP="00FE6793">
      <w:pPr>
        <w:spacing w:after="0" w:line="360" w:lineRule="auto"/>
        <w:jc w:val="both"/>
        <w:rPr>
          <w:rFonts w:ascii="Arial" w:hAnsi="Arial" w:cs="Arial"/>
        </w:rPr>
      </w:pPr>
    </w:p>
    <w:p w:rsidR="00FE6793" w:rsidRDefault="00FE6793" w:rsidP="00FE6793">
      <w:pPr>
        <w:spacing w:after="0" w:line="360" w:lineRule="auto"/>
        <w:jc w:val="both"/>
        <w:rPr>
          <w:rFonts w:ascii="Arial" w:hAnsi="Arial" w:cs="Arial"/>
        </w:rPr>
      </w:pPr>
      <w:r>
        <w:rPr>
          <w:rFonts w:ascii="Arial" w:hAnsi="Arial" w:cs="Arial"/>
        </w:rPr>
        <w:t>You’ll need to be a friendly, approachable person, who is confident enough to introduce yourself to new people and make them welcome. You’ll be happy running art/ creative activities in the centre and supporting people with a variety of needs to get involved in a way in which they feel comfortable.</w:t>
      </w:r>
    </w:p>
    <w:p w:rsidR="00FE6793" w:rsidRDefault="00FE6793" w:rsidP="00FE6793">
      <w:pPr>
        <w:spacing w:after="0" w:line="360" w:lineRule="auto"/>
        <w:jc w:val="both"/>
        <w:rPr>
          <w:rFonts w:ascii="Arial" w:hAnsi="Arial" w:cs="Arial"/>
        </w:rPr>
      </w:pPr>
    </w:p>
    <w:p w:rsidR="00FE6793" w:rsidRDefault="00FE6793" w:rsidP="00FE6793">
      <w:pPr>
        <w:spacing w:after="0" w:line="360" w:lineRule="auto"/>
        <w:jc w:val="both"/>
        <w:rPr>
          <w:rFonts w:ascii="Arial" w:hAnsi="Arial" w:cs="Arial"/>
        </w:rPr>
      </w:pPr>
      <w:r>
        <w:rPr>
          <w:rFonts w:ascii="Arial" w:hAnsi="Arial" w:cs="Arial"/>
        </w:rPr>
        <w:lastRenderedPageBreak/>
        <w:t>In exchange you’ll get to work in an organisation that really cares about the difference it makes. You’ll be part of a diverse team of staff and volunteers that are attempting to offer holistic support to the people of East London in order to make this a fairer place to live. You’ll be managed in a supportive way, encouraged to take risks and be creative. This is a great place to work. Come join us!</w:t>
      </w:r>
    </w:p>
    <w:p w:rsidR="00FE6793" w:rsidRDefault="00FE6793" w:rsidP="00FE6793">
      <w:pPr>
        <w:spacing w:after="0" w:line="360" w:lineRule="auto"/>
        <w:jc w:val="both"/>
        <w:rPr>
          <w:rFonts w:ascii="Arial" w:hAnsi="Arial" w:cs="Arial"/>
        </w:rPr>
      </w:pPr>
    </w:p>
    <w:p w:rsidR="00FE6793" w:rsidRPr="005C2F51" w:rsidRDefault="00FE6793" w:rsidP="00FE6793">
      <w:pPr>
        <w:spacing w:after="0" w:line="360" w:lineRule="auto"/>
        <w:jc w:val="both"/>
        <w:rPr>
          <w:rFonts w:ascii="Arial" w:hAnsi="Arial" w:cs="Arial"/>
        </w:rPr>
      </w:pPr>
    </w:p>
    <w:p w:rsidR="00FE6793" w:rsidRPr="009B3291" w:rsidRDefault="00FE6793" w:rsidP="00FE6793">
      <w:pPr>
        <w:spacing w:after="0" w:line="360" w:lineRule="auto"/>
        <w:rPr>
          <w:rFonts w:ascii="Arial" w:hAnsi="Arial" w:cs="Arial"/>
          <w:b/>
          <w:color w:val="70AD47" w:themeColor="accent6"/>
        </w:rPr>
      </w:pPr>
    </w:p>
    <w:p w:rsidR="00FE6793" w:rsidRPr="005C2F51" w:rsidRDefault="00FE6793" w:rsidP="00FE6793">
      <w:pPr>
        <w:spacing w:after="0" w:line="360" w:lineRule="auto"/>
        <w:jc w:val="both"/>
        <w:rPr>
          <w:rFonts w:ascii="Arial" w:hAnsi="Arial" w:cs="Arial"/>
          <w:color w:val="F58220"/>
        </w:rPr>
      </w:pPr>
      <w:r w:rsidRPr="005C2F51">
        <w:rPr>
          <w:rFonts w:ascii="Arial" w:hAnsi="Arial" w:cs="Arial"/>
          <w:color w:val="F58220"/>
        </w:rPr>
        <w:t>Job Purpose:</w:t>
      </w:r>
    </w:p>
    <w:p w:rsidR="00FE6793" w:rsidRDefault="00FE6793" w:rsidP="00FE6793">
      <w:pPr>
        <w:spacing w:after="0" w:line="360" w:lineRule="auto"/>
        <w:jc w:val="both"/>
        <w:rPr>
          <w:rFonts w:ascii="Arial" w:hAnsi="Arial" w:cs="Arial"/>
        </w:rPr>
      </w:pPr>
      <w:r>
        <w:rPr>
          <w:rFonts w:ascii="Arial" w:hAnsi="Arial" w:cs="Arial"/>
        </w:rPr>
        <w:t>The post holder runs activity sessions at our community centre – promotes the work w</w:t>
      </w:r>
      <w:bookmarkStart w:id="0" w:name="_GoBack"/>
      <w:bookmarkEnd w:id="0"/>
      <w:r>
        <w:rPr>
          <w:rFonts w:ascii="Arial" w:hAnsi="Arial" w:cs="Arial"/>
        </w:rPr>
        <w:t xml:space="preserve">e do locally and helps keep records of attendance.   </w:t>
      </w:r>
    </w:p>
    <w:p w:rsidR="00FE6793" w:rsidRDefault="00FE6793" w:rsidP="00FE6793">
      <w:pPr>
        <w:spacing w:after="0" w:line="360" w:lineRule="auto"/>
        <w:rPr>
          <w:rFonts w:ascii="Arial" w:hAnsi="Arial" w:cs="Arial"/>
        </w:rPr>
      </w:pPr>
    </w:p>
    <w:p w:rsidR="00FE6793" w:rsidRPr="00597246" w:rsidRDefault="00FE6793" w:rsidP="00FE6793">
      <w:pPr>
        <w:spacing w:after="0" w:line="360" w:lineRule="auto"/>
        <w:rPr>
          <w:rFonts w:ascii="Arial" w:hAnsi="Arial" w:cs="Arial"/>
          <w:b/>
          <w:color w:val="F58220"/>
        </w:rPr>
      </w:pPr>
      <w:r w:rsidRPr="0094161C">
        <w:rPr>
          <w:rFonts w:ascii="Arial" w:hAnsi="Arial" w:cs="Arial"/>
          <w:b/>
          <w:color w:val="F58220"/>
        </w:rPr>
        <w:t>Responsibilities and Accountabilities:</w:t>
      </w:r>
    </w:p>
    <w:p w:rsidR="00FE6793" w:rsidRDefault="00FE6793" w:rsidP="00FE6793">
      <w:pPr>
        <w:spacing w:after="0" w:line="360" w:lineRule="auto"/>
        <w:jc w:val="both"/>
        <w:rPr>
          <w:rFonts w:ascii="Arial" w:hAnsi="Arial" w:cs="Arial"/>
          <w:b/>
          <w:color w:val="F58220"/>
        </w:rPr>
      </w:pPr>
    </w:p>
    <w:p w:rsidR="00FE6793" w:rsidRDefault="00FE6793" w:rsidP="00FE6793">
      <w:pPr>
        <w:autoSpaceDE w:val="0"/>
        <w:autoSpaceDN w:val="0"/>
        <w:adjustRightInd w:val="0"/>
        <w:spacing w:after="0" w:line="360" w:lineRule="auto"/>
        <w:rPr>
          <w:rFonts w:ascii="Arial" w:hAnsi="Arial" w:cs="Arial"/>
          <w:b/>
        </w:rPr>
      </w:pPr>
      <w:r>
        <w:rPr>
          <w:rFonts w:ascii="Arial" w:hAnsi="Arial" w:cs="Arial"/>
          <w:b/>
        </w:rPr>
        <w:t>Core Responsibilities:</w:t>
      </w:r>
    </w:p>
    <w:p w:rsidR="00FE6793" w:rsidRPr="00F82BC6" w:rsidRDefault="00FE6793" w:rsidP="00FE6793">
      <w:pPr>
        <w:pStyle w:val="ListParagraph"/>
        <w:numPr>
          <w:ilvl w:val="0"/>
          <w:numId w:val="3"/>
        </w:numPr>
      </w:pPr>
      <w:r>
        <w:rPr>
          <w:lang w:val="en-US"/>
        </w:rPr>
        <w:t xml:space="preserve">Offer creative and inclusive activities to people attending our </w:t>
      </w:r>
      <w:proofErr w:type="spellStart"/>
      <w:r>
        <w:rPr>
          <w:lang w:val="en-US"/>
        </w:rPr>
        <w:t>centre</w:t>
      </w:r>
      <w:proofErr w:type="spellEnd"/>
    </w:p>
    <w:p w:rsidR="00FE6793" w:rsidRPr="00A87FCF" w:rsidRDefault="00FE6793" w:rsidP="00FE6793">
      <w:pPr>
        <w:pStyle w:val="ListParagraph"/>
        <w:numPr>
          <w:ilvl w:val="0"/>
          <w:numId w:val="3"/>
        </w:numPr>
      </w:pPr>
      <w:r>
        <w:rPr>
          <w:lang w:val="en-US"/>
        </w:rPr>
        <w:t xml:space="preserve">Increase the participation of local people in activities at the </w:t>
      </w:r>
      <w:proofErr w:type="spellStart"/>
      <w:r>
        <w:rPr>
          <w:lang w:val="en-US"/>
        </w:rPr>
        <w:t>centre</w:t>
      </w:r>
      <w:proofErr w:type="spellEnd"/>
    </w:p>
    <w:p w:rsidR="00FE6793" w:rsidRPr="00A87FCF" w:rsidRDefault="00FE6793" w:rsidP="00FE6793">
      <w:pPr>
        <w:pStyle w:val="ListParagraph"/>
        <w:numPr>
          <w:ilvl w:val="0"/>
          <w:numId w:val="3"/>
        </w:numPr>
      </w:pPr>
      <w:r>
        <w:rPr>
          <w:lang w:val="en-US"/>
        </w:rPr>
        <w:t>Ensure activities are inspired by, designed with and where possible delivered by local people</w:t>
      </w:r>
    </w:p>
    <w:p w:rsidR="00FE6793" w:rsidRPr="00A87FCF" w:rsidRDefault="00FE6793" w:rsidP="00FE6793">
      <w:pPr>
        <w:pStyle w:val="ListParagraph"/>
        <w:numPr>
          <w:ilvl w:val="0"/>
          <w:numId w:val="3"/>
        </w:numPr>
      </w:pPr>
      <w:r>
        <w:rPr>
          <w:lang w:val="en-US"/>
        </w:rPr>
        <w:t xml:space="preserve">Ensure everyone who comes to the </w:t>
      </w:r>
      <w:proofErr w:type="spellStart"/>
      <w:r>
        <w:rPr>
          <w:lang w:val="en-US"/>
        </w:rPr>
        <w:t>centre</w:t>
      </w:r>
      <w:proofErr w:type="spellEnd"/>
      <w:r>
        <w:rPr>
          <w:lang w:val="en-US"/>
        </w:rPr>
        <w:t xml:space="preserve"> is welcomed, and best efforts are made to meet their needs</w:t>
      </w:r>
    </w:p>
    <w:p w:rsidR="00FE6793" w:rsidRPr="00A87FCF" w:rsidRDefault="00FE6793" w:rsidP="00FE6793">
      <w:pPr>
        <w:pStyle w:val="ListParagraph"/>
        <w:numPr>
          <w:ilvl w:val="0"/>
          <w:numId w:val="3"/>
        </w:numPr>
      </w:pPr>
      <w:r>
        <w:rPr>
          <w:lang w:val="en-US"/>
        </w:rPr>
        <w:t xml:space="preserve">Encourage a diverse usage of the </w:t>
      </w:r>
      <w:proofErr w:type="spellStart"/>
      <w:r>
        <w:rPr>
          <w:lang w:val="en-US"/>
        </w:rPr>
        <w:t>centre</w:t>
      </w:r>
      <w:proofErr w:type="spellEnd"/>
      <w:r>
        <w:rPr>
          <w:lang w:val="en-US"/>
        </w:rPr>
        <w:t xml:space="preserve"> by people of different ages, backgrounds and profiles.</w:t>
      </w:r>
    </w:p>
    <w:p w:rsidR="00FE6793" w:rsidRPr="001B6300" w:rsidRDefault="00FE6793" w:rsidP="00FE6793">
      <w:pPr>
        <w:pStyle w:val="ListParagraph"/>
        <w:numPr>
          <w:ilvl w:val="0"/>
          <w:numId w:val="3"/>
        </w:numPr>
      </w:pPr>
      <w:r>
        <w:rPr>
          <w:lang w:val="en-US"/>
        </w:rPr>
        <w:t>Work towards the overall goal of lessening isolation and inequalities in East London</w:t>
      </w:r>
    </w:p>
    <w:p w:rsidR="00FE6793" w:rsidRPr="001B6300" w:rsidRDefault="00FE6793" w:rsidP="00FE6793">
      <w:pPr>
        <w:pStyle w:val="ListParagraph"/>
        <w:numPr>
          <w:ilvl w:val="0"/>
          <w:numId w:val="3"/>
        </w:numPr>
      </w:pPr>
      <w:r>
        <w:rPr>
          <w:lang w:val="en-US"/>
        </w:rPr>
        <w:t xml:space="preserve">Support volunteers to undertake meaningful activities at the </w:t>
      </w:r>
      <w:proofErr w:type="spellStart"/>
      <w:r>
        <w:rPr>
          <w:lang w:val="en-US"/>
        </w:rPr>
        <w:t>centre</w:t>
      </w:r>
      <w:proofErr w:type="spellEnd"/>
      <w:r>
        <w:rPr>
          <w:lang w:val="en-US"/>
        </w:rPr>
        <w:t>, and develop their skills and confidence.</w:t>
      </w:r>
    </w:p>
    <w:p w:rsidR="00FE6793" w:rsidRDefault="00FE6793" w:rsidP="00FE6793">
      <w:pPr>
        <w:pStyle w:val="ListParagraph"/>
        <w:numPr>
          <w:ilvl w:val="0"/>
          <w:numId w:val="3"/>
        </w:numPr>
      </w:pPr>
      <w:r>
        <w:t>Look after the appearance and safety of the centre. Ensuring that it is safe and looks welcoming at all times.</w:t>
      </w:r>
    </w:p>
    <w:p w:rsidR="00FE6793" w:rsidRPr="00EA2722" w:rsidRDefault="00FE6793" w:rsidP="00FE6793">
      <w:pPr>
        <w:pStyle w:val="ListParagraph"/>
        <w:numPr>
          <w:ilvl w:val="0"/>
          <w:numId w:val="3"/>
        </w:numPr>
      </w:pPr>
      <w:r>
        <w:t>Work within Toynbee Hall’s Policies at all times, and actively promote Safeguarding in the centre.</w:t>
      </w:r>
    </w:p>
    <w:p w:rsidR="00FE6793" w:rsidRPr="001B1A7E" w:rsidRDefault="00FE6793" w:rsidP="00FE6793">
      <w:pPr>
        <w:autoSpaceDE w:val="0"/>
        <w:autoSpaceDN w:val="0"/>
        <w:adjustRightInd w:val="0"/>
        <w:spacing w:after="0" w:line="360" w:lineRule="auto"/>
        <w:rPr>
          <w:rFonts w:ascii="Arial" w:hAnsi="Arial" w:cs="Arial"/>
        </w:rPr>
      </w:pPr>
    </w:p>
    <w:p w:rsidR="00FE6793" w:rsidRPr="001B1A7E" w:rsidRDefault="00FE6793" w:rsidP="00FE6793">
      <w:pPr>
        <w:autoSpaceDE w:val="0"/>
        <w:autoSpaceDN w:val="0"/>
        <w:adjustRightInd w:val="0"/>
        <w:spacing w:after="0" w:line="360" w:lineRule="auto"/>
        <w:jc w:val="both"/>
        <w:rPr>
          <w:rFonts w:ascii="Arial" w:hAnsi="Arial" w:cs="Arial"/>
        </w:rPr>
      </w:pPr>
      <w:r w:rsidRPr="001B1A7E">
        <w:rPr>
          <w:rFonts w:ascii="Arial" w:hAnsi="Arial" w:cs="Arial"/>
          <w:b/>
          <w:bCs/>
        </w:rPr>
        <w:t xml:space="preserve">General: </w:t>
      </w:r>
    </w:p>
    <w:p w:rsidR="00FE6793" w:rsidRPr="005C2F51" w:rsidRDefault="00FE6793" w:rsidP="00FE6793">
      <w:pPr>
        <w:pStyle w:val="ListParagraph"/>
        <w:numPr>
          <w:ilvl w:val="0"/>
          <w:numId w:val="1"/>
        </w:numPr>
        <w:autoSpaceDE w:val="0"/>
        <w:autoSpaceDN w:val="0"/>
        <w:adjustRightInd w:val="0"/>
        <w:spacing w:after="67" w:line="360" w:lineRule="auto"/>
        <w:jc w:val="both"/>
        <w:rPr>
          <w:rFonts w:ascii="Arial" w:hAnsi="Arial" w:cs="Arial"/>
        </w:rPr>
      </w:pPr>
      <w:r w:rsidRPr="005C2F51">
        <w:rPr>
          <w:rFonts w:ascii="Arial" w:hAnsi="Arial" w:cs="Arial"/>
        </w:rPr>
        <w:t xml:space="preserve">Engage with and, where appropriate/agreed, lead the relationships with key partners in the sector </w:t>
      </w:r>
    </w:p>
    <w:p w:rsidR="00FE6793" w:rsidRPr="005C2F51" w:rsidRDefault="00FE6793" w:rsidP="00FE6793">
      <w:pPr>
        <w:pStyle w:val="ListParagraph"/>
        <w:numPr>
          <w:ilvl w:val="0"/>
          <w:numId w:val="1"/>
        </w:numPr>
        <w:autoSpaceDE w:val="0"/>
        <w:autoSpaceDN w:val="0"/>
        <w:adjustRightInd w:val="0"/>
        <w:spacing w:after="67" w:line="360" w:lineRule="auto"/>
        <w:jc w:val="both"/>
        <w:rPr>
          <w:rFonts w:ascii="Arial" w:hAnsi="Arial" w:cs="Arial"/>
        </w:rPr>
      </w:pPr>
      <w:r w:rsidRPr="005C2F51">
        <w:rPr>
          <w:rFonts w:ascii="Arial" w:hAnsi="Arial" w:cs="Arial"/>
        </w:rPr>
        <w:t xml:space="preserve">Contribute to the overall development and implementation of Toynbee Hall’s strategy </w:t>
      </w:r>
    </w:p>
    <w:p w:rsidR="00FE6793" w:rsidRPr="005C2F51" w:rsidRDefault="00FE6793" w:rsidP="00FE6793">
      <w:pPr>
        <w:pStyle w:val="ListParagraph"/>
        <w:numPr>
          <w:ilvl w:val="0"/>
          <w:numId w:val="1"/>
        </w:numPr>
        <w:autoSpaceDE w:val="0"/>
        <w:autoSpaceDN w:val="0"/>
        <w:adjustRightInd w:val="0"/>
        <w:spacing w:after="67" w:line="360" w:lineRule="auto"/>
        <w:jc w:val="both"/>
        <w:rPr>
          <w:rFonts w:ascii="Arial" w:hAnsi="Arial" w:cs="Arial"/>
        </w:rPr>
      </w:pPr>
      <w:r w:rsidRPr="005C2F51">
        <w:rPr>
          <w:rFonts w:ascii="Arial" w:hAnsi="Arial" w:cs="Arial"/>
        </w:rPr>
        <w:t>Build good working relationships</w:t>
      </w:r>
      <w:r>
        <w:rPr>
          <w:rFonts w:ascii="Arial" w:hAnsi="Arial" w:cs="Arial"/>
        </w:rPr>
        <w:t xml:space="preserve"> across the organisation</w:t>
      </w:r>
    </w:p>
    <w:p w:rsidR="00FE6793" w:rsidRPr="005C2F51" w:rsidRDefault="00FE6793" w:rsidP="00FE6793">
      <w:pPr>
        <w:pStyle w:val="ListParagraph"/>
        <w:numPr>
          <w:ilvl w:val="0"/>
          <w:numId w:val="1"/>
        </w:numPr>
        <w:autoSpaceDE w:val="0"/>
        <w:autoSpaceDN w:val="0"/>
        <w:adjustRightInd w:val="0"/>
        <w:spacing w:after="0" w:line="360" w:lineRule="auto"/>
        <w:jc w:val="both"/>
        <w:rPr>
          <w:rFonts w:ascii="Arial" w:hAnsi="Arial" w:cs="Arial"/>
        </w:rPr>
      </w:pPr>
      <w:r w:rsidRPr="005C2F51">
        <w:rPr>
          <w:rFonts w:ascii="Arial" w:hAnsi="Arial" w:cs="Arial"/>
        </w:rPr>
        <w:t xml:space="preserve">Attend and work at participation events/meetings which will include regular evenings and weekend hours </w:t>
      </w:r>
    </w:p>
    <w:p w:rsidR="00FE6793" w:rsidRPr="005C2F51" w:rsidRDefault="00FE6793" w:rsidP="00FE6793">
      <w:pPr>
        <w:pStyle w:val="ListParagraph"/>
        <w:numPr>
          <w:ilvl w:val="0"/>
          <w:numId w:val="1"/>
        </w:numPr>
        <w:autoSpaceDE w:val="0"/>
        <w:autoSpaceDN w:val="0"/>
        <w:adjustRightInd w:val="0"/>
        <w:spacing w:after="0" w:line="360" w:lineRule="auto"/>
        <w:jc w:val="both"/>
        <w:rPr>
          <w:rFonts w:ascii="Arial" w:hAnsi="Arial" w:cs="Arial"/>
        </w:rPr>
      </w:pPr>
      <w:r w:rsidRPr="005C2F51">
        <w:rPr>
          <w:rFonts w:ascii="Arial" w:hAnsi="Arial" w:cs="Arial"/>
        </w:rPr>
        <w:t xml:space="preserve">To represent Toynbee Hall to external audiences </w:t>
      </w:r>
    </w:p>
    <w:p w:rsidR="00FE6793" w:rsidRPr="005C2F51" w:rsidRDefault="00FE6793" w:rsidP="00FE6793">
      <w:pPr>
        <w:pStyle w:val="ListParagraph"/>
        <w:numPr>
          <w:ilvl w:val="0"/>
          <w:numId w:val="1"/>
        </w:numPr>
        <w:autoSpaceDE w:val="0"/>
        <w:autoSpaceDN w:val="0"/>
        <w:adjustRightInd w:val="0"/>
        <w:spacing w:after="0" w:line="360" w:lineRule="auto"/>
        <w:jc w:val="both"/>
        <w:rPr>
          <w:rFonts w:ascii="Arial" w:hAnsi="Arial" w:cs="Arial"/>
        </w:rPr>
      </w:pPr>
      <w:r w:rsidRPr="005C2F51">
        <w:rPr>
          <w:rFonts w:ascii="Arial" w:hAnsi="Arial" w:cs="Arial"/>
        </w:rPr>
        <w:t>To undertake any other appropriate r</w:t>
      </w:r>
      <w:r>
        <w:rPr>
          <w:rFonts w:ascii="Arial" w:hAnsi="Arial" w:cs="Arial"/>
        </w:rPr>
        <w:t>esponsibilities that may arise</w:t>
      </w:r>
    </w:p>
    <w:p w:rsidR="00FE6793" w:rsidRPr="001B1A7E" w:rsidRDefault="00FE6793" w:rsidP="00FE6793">
      <w:pPr>
        <w:autoSpaceDE w:val="0"/>
        <w:autoSpaceDN w:val="0"/>
        <w:adjustRightInd w:val="0"/>
        <w:spacing w:after="0" w:line="360" w:lineRule="auto"/>
        <w:rPr>
          <w:rFonts w:ascii="Arial" w:hAnsi="Arial" w:cs="Arial"/>
        </w:rPr>
      </w:pPr>
    </w:p>
    <w:p w:rsidR="00FE6793" w:rsidRPr="001B1A7E" w:rsidRDefault="00FE6793" w:rsidP="00FE6793">
      <w:pPr>
        <w:autoSpaceDE w:val="0"/>
        <w:autoSpaceDN w:val="0"/>
        <w:adjustRightInd w:val="0"/>
        <w:spacing w:after="0" w:line="360" w:lineRule="auto"/>
        <w:jc w:val="both"/>
        <w:rPr>
          <w:rFonts w:ascii="Arial" w:hAnsi="Arial" w:cs="Arial"/>
        </w:rPr>
      </w:pPr>
      <w:r w:rsidRPr="001B1A7E">
        <w:rPr>
          <w:rFonts w:ascii="Arial" w:hAnsi="Arial" w:cs="Arial"/>
          <w:b/>
          <w:bCs/>
        </w:rPr>
        <w:lastRenderedPageBreak/>
        <w:t xml:space="preserve">Safeguarding and Safety: </w:t>
      </w:r>
    </w:p>
    <w:p w:rsidR="00FE6793" w:rsidRPr="005C2F51" w:rsidRDefault="00FE6793" w:rsidP="00FE6793">
      <w:pPr>
        <w:pStyle w:val="ListParagraph"/>
        <w:numPr>
          <w:ilvl w:val="0"/>
          <w:numId w:val="2"/>
        </w:numPr>
        <w:autoSpaceDE w:val="0"/>
        <w:autoSpaceDN w:val="0"/>
        <w:adjustRightInd w:val="0"/>
        <w:spacing w:after="67" w:line="360" w:lineRule="auto"/>
        <w:jc w:val="both"/>
        <w:rPr>
          <w:rFonts w:ascii="Arial" w:hAnsi="Arial" w:cs="Arial"/>
        </w:rPr>
      </w:pPr>
      <w:r w:rsidRPr="005C2F51">
        <w:rPr>
          <w:rFonts w:ascii="Arial" w:hAnsi="Arial" w:cs="Arial"/>
        </w:rPr>
        <w:t xml:space="preserve">Ensure risk assessments and emergency plans are in place and reviewed for all events and activities, including online activities </w:t>
      </w:r>
    </w:p>
    <w:p w:rsidR="00FE6793" w:rsidRPr="005C2F51" w:rsidRDefault="00FE6793" w:rsidP="00FE6793">
      <w:pPr>
        <w:pStyle w:val="ListParagraph"/>
        <w:numPr>
          <w:ilvl w:val="0"/>
          <w:numId w:val="2"/>
        </w:numPr>
        <w:autoSpaceDE w:val="0"/>
        <w:autoSpaceDN w:val="0"/>
        <w:adjustRightInd w:val="0"/>
        <w:spacing w:after="67" w:line="360" w:lineRule="auto"/>
        <w:jc w:val="both"/>
        <w:rPr>
          <w:rFonts w:ascii="Arial" w:hAnsi="Arial" w:cs="Arial"/>
        </w:rPr>
      </w:pPr>
      <w:r w:rsidRPr="005C2F51">
        <w:rPr>
          <w:rFonts w:ascii="Arial" w:hAnsi="Arial" w:cs="Arial"/>
        </w:rPr>
        <w:t xml:space="preserve">Ensure safe working practices </w:t>
      </w:r>
    </w:p>
    <w:p w:rsidR="00FE6793" w:rsidRPr="005C2F51" w:rsidRDefault="00FE6793" w:rsidP="00FE6793">
      <w:pPr>
        <w:pStyle w:val="ListParagraph"/>
        <w:numPr>
          <w:ilvl w:val="0"/>
          <w:numId w:val="2"/>
        </w:numPr>
        <w:autoSpaceDE w:val="0"/>
        <w:autoSpaceDN w:val="0"/>
        <w:adjustRightInd w:val="0"/>
        <w:spacing w:after="0" w:line="360" w:lineRule="auto"/>
        <w:jc w:val="both"/>
        <w:rPr>
          <w:rFonts w:ascii="Arial" w:hAnsi="Arial" w:cs="Arial"/>
        </w:rPr>
      </w:pPr>
      <w:r>
        <w:rPr>
          <w:rFonts w:ascii="Arial" w:hAnsi="Arial" w:cs="Arial"/>
        </w:rPr>
        <w:t>Ensure that s</w:t>
      </w:r>
      <w:r w:rsidRPr="005C2F51">
        <w:rPr>
          <w:rFonts w:ascii="Arial" w:hAnsi="Arial" w:cs="Arial"/>
        </w:rPr>
        <w:t>afeguarding incidents and accidents/ incide</w:t>
      </w:r>
      <w:r>
        <w:rPr>
          <w:rFonts w:ascii="Arial" w:hAnsi="Arial" w:cs="Arial"/>
        </w:rPr>
        <w:t>nts are reported appropriately</w:t>
      </w:r>
    </w:p>
    <w:p w:rsidR="00FE6793" w:rsidRPr="00A10C9C" w:rsidRDefault="00FE6793" w:rsidP="00FE6793">
      <w:pPr>
        <w:spacing w:after="0" w:line="360" w:lineRule="auto"/>
        <w:jc w:val="both"/>
        <w:rPr>
          <w:rFonts w:ascii="Arial" w:hAnsi="Arial" w:cs="Arial"/>
          <w:color w:val="000000"/>
        </w:rPr>
      </w:pPr>
    </w:p>
    <w:p w:rsidR="00FE6793" w:rsidRPr="005C2F51" w:rsidRDefault="00FE6793" w:rsidP="00FE6793">
      <w:pPr>
        <w:spacing w:line="360" w:lineRule="auto"/>
        <w:rPr>
          <w:rFonts w:ascii="Arial" w:hAnsi="Arial" w:cs="Arial"/>
          <w:b/>
        </w:rPr>
      </w:pPr>
      <w:r w:rsidRPr="005C2F51">
        <w:rPr>
          <w:rFonts w:ascii="Arial" w:hAnsi="Arial" w:cs="Arial"/>
          <w:b/>
        </w:rPr>
        <w:t>Managing Yourself</w:t>
      </w:r>
    </w:p>
    <w:p w:rsidR="00FE6793" w:rsidRPr="00ED0843" w:rsidRDefault="00FE6793" w:rsidP="00FE6793">
      <w:pPr>
        <w:pStyle w:val="ListParagraph"/>
        <w:numPr>
          <w:ilvl w:val="0"/>
          <w:numId w:val="3"/>
        </w:numPr>
        <w:spacing w:after="0" w:line="360" w:lineRule="auto"/>
        <w:rPr>
          <w:rFonts w:ascii="Arial" w:hAnsi="Arial" w:cs="Arial"/>
          <w:color w:val="000000"/>
        </w:rPr>
      </w:pPr>
      <w:r w:rsidRPr="00ED0843">
        <w:rPr>
          <w:rFonts w:ascii="Arial" w:hAnsi="Arial" w:cs="Arial"/>
          <w:color w:val="000000"/>
        </w:rPr>
        <w:t>Work to an agreed annual work-plan meeting targets and milestones</w:t>
      </w:r>
    </w:p>
    <w:p w:rsidR="00FE6793" w:rsidRPr="00ED0843" w:rsidRDefault="00FE6793" w:rsidP="00FE6793">
      <w:pPr>
        <w:pStyle w:val="ListParagraph"/>
        <w:numPr>
          <w:ilvl w:val="0"/>
          <w:numId w:val="3"/>
        </w:numPr>
        <w:spacing w:after="0" w:line="360" w:lineRule="auto"/>
        <w:rPr>
          <w:rFonts w:ascii="Arial" w:hAnsi="Arial" w:cs="Arial"/>
          <w:color w:val="000000"/>
        </w:rPr>
      </w:pPr>
      <w:r w:rsidRPr="00ED0843">
        <w:rPr>
          <w:rFonts w:ascii="Arial" w:hAnsi="Arial" w:cs="Arial"/>
          <w:color w:val="000000"/>
        </w:rPr>
        <w:t>Prioritise and manage your own workload</w:t>
      </w:r>
    </w:p>
    <w:p w:rsidR="00FE6793" w:rsidRPr="007C03CB" w:rsidRDefault="00FE6793" w:rsidP="00FE6793">
      <w:pPr>
        <w:pStyle w:val="ListParagraph"/>
        <w:numPr>
          <w:ilvl w:val="0"/>
          <w:numId w:val="3"/>
        </w:numPr>
        <w:spacing w:after="0" w:line="360" w:lineRule="auto"/>
        <w:rPr>
          <w:rFonts w:ascii="Arial" w:hAnsi="Arial" w:cs="Arial"/>
        </w:rPr>
      </w:pPr>
      <w:r w:rsidRPr="00ED0843">
        <w:rPr>
          <w:rFonts w:ascii="Arial" w:hAnsi="Arial" w:cs="Arial"/>
          <w:color w:val="000000"/>
        </w:rPr>
        <w:t>Take responsibility for your personal development and seek out opportunities for support and development</w:t>
      </w:r>
    </w:p>
    <w:p w:rsidR="00FE6793" w:rsidRPr="00E46A3E" w:rsidRDefault="00FE6793" w:rsidP="00FE6793">
      <w:pPr>
        <w:spacing w:after="0" w:line="360" w:lineRule="auto"/>
        <w:jc w:val="both"/>
        <w:rPr>
          <w:rFonts w:ascii="Arial" w:hAnsi="Arial" w:cs="Arial"/>
        </w:rPr>
      </w:pPr>
    </w:p>
    <w:p w:rsidR="00FE6793" w:rsidRPr="005C2F51" w:rsidRDefault="00FE6793" w:rsidP="00FE6793">
      <w:pPr>
        <w:spacing w:after="0" w:line="360" w:lineRule="auto"/>
        <w:rPr>
          <w:rFonts w:ascii="Arial" w:hAnsi="Arial" w:cs="Arial"/>
        </w:rPr>
      </w:pPr>
      <w:r w:rsidRPr="005C2F51">
        <w:rPr>
          <w:rFonts w:ascii="Arial" w:hAnsi="Arial" w:cs="Arial"/>
          <w:color w:val="F58220"/>
        </w:rPr>
        <w:t>Key Knowledge and Skills:</w:t>
      </w:r>
      <w:r w:rsidRPr="005C2F51">
        <w:rPr>
          <w:rFonts w:ascii="Arial" w:hAnsi="Arial" w:cs="Arial"/>
        </w:rPr>
        <w:t xml:space="preserve"> </w:t>
      </w:r>
    </w:p>
    <w:tbl>
      <w:tblPr>
        <w:tblStyle w:val="TableGrid"/>
        <w:tblW w:w="10456" w:type="dxa"/>
        <w:tblLook w:val="04A0" w:firstRow="1" w:lastRow="0" w:firstColumn="1" w:lastColumn="0" w:noHBand="0" w:noVBand="1"/>
      </w:tblPr>
      <w:tblGrid>
        <w:gridCol w:w="7650"/>
        <w:gridCol w:w="1417"/>
        <w:gridCol w:w="1389"/>
      </w:tblGrid>
      <w:tr w:rsidR="00FE6793" w:rsidRPr="005C2F51" w:rsidTr="006571B1">
        <w:tc>
          <w:tcPr>
            <w:tcW w:w="7650" w:type="dxa"/>
          </w:tcPr>
          <w:p w:rsidR="00FE6793" w:rsidRPr="005C2F51" w:rsidRDefault="00FE6793" w:rsidP="006571B1">
            <w:pPr>
              <w:spacing w:line="360" w:lineRule="auto"/>
              <w:rPr>
                <w:rFonts w:ascii="Arial" w:hAnsi="Arial" w:cs="Arial"/>
              </w:rPr>
            </w:pPr>
          </w:p>
        </w:tc>
        <w:tc>
          <w:tcPr>
            <w:tcW w:w="1417" w:type="dxa"/>
          </w:tcPr>
          <w:p w:rsidR="00FE6793" w:rsidRPr="005C2F51" w:rsidRDefault="00FE6793" w:rsidP="006571B1">
            <w:pPr>
              <w:spacing w:line="360" w:lineRule="auto"/>
              <w:rPr>
                <w:rFonts w:ascii="Arial" w:hAnsi="Arial" w:cs="Arial"/>
              </w:rPr>
            </w:pPr>
            <w:r w:rsidRPr="005C2F51">
              <w:rPr>
                <w:rFonts w:ascii="Arial" w:hAnsi="Arial" w:cs="Arial"/>
              </w:rPr>
              <w:t>Essential</w:t>
            </w:r>
          </w:p>
        </w:tc>
        <w:tc>
          <w:tcPr>
            <w:tcW w:w="1389" w:type="dxa"/>
          </w:tcPr>
          <w:p w:rsidR="00FE6793" w:rsidRPr="005C2F51" w:rsidRDefault="00FE6793" w:rsidP="006571B1">
            <w:pPr>
              <w:spacing w:line="360" w:lineRule="auto"/>
              <w:rPr>
                <w:rFonts w:ascii="Arial" w:hAnsi="Arial" w:cs="Arial"/>
              </w:rPr>
            </w:pPr>
            <w:r w:rsidRPr="005C2F51">
              <w:rPr>
                <w:rFonts w:ascii="Arial" w:hAnsi="Arial" w:cs="Arial"/>
              </w:rPr>
              <w:t>Desirable</w:t>
            </w:r>
          </w:p>
        </w:tc>
      </w:tr>
      <w:tr w:rsidR="00FE6793" w:rsidRPr="005C2F51" w:rsidTr="006571B1">
        <w:tc>
          <w:tcPr>
            <w:tcW w:w="7650" w:type="dxa"/>
          </w:tcPr>
          <w:p w:rsidR="00FE6793" w:rsidRPr="00E46A3E" w:rsidRDefault="00FE6793" w:rsidP="006571B1">
            <w:pPr>
              <w:pStyle w:val="Default"/>
              <w:rPr>
                <w:sz w:val="22"/>
                <w:szCs w:val="22"/>
              </w:rPr>
            </w:pPr>
            <w:r>
              <w:rPr>
                <w:sz w:val="22"/>
                <w:szCs w:val="22"/>
              </w:rPr>
              <w:t>Experience working in a community setting</w:t>
            </w:r>
          </w:p>
        </w:tc>
        <w:tc>
          <w:tcPr>
            <w:tcW w:w="1417" w:type="dxa"/>
          </w:tcPr>
          <w:p w:rsidR="00FE6793" w:rsidRPr="00E46A3E" w:rsidRDefault="00FE6793" w:rsidP="006571B1">
            <w:pPr>
              <w:pStyle w:val="Default"/>
              <w:rPr>
                <w:sz w:val="22"/>
                <w:szCs w:val="22"/>
              </w:rPr>
            </w:pPr>
            <w:r>
              <w:rPr>
                <w:sz w:val="22"/>
                <w:szCs w:val="22"/>
              </w:rPr>
              <w:t>x</w:t>
            </w:r>
          </w:p>
        </w:tc>
        <w:tc>
          <w:tcPr>
            <w:tcW w:w="1389" w:type="dxa"/>
          </w:tcPr>
          <w:p w:rsidR="00FE6793" w:rsidRPr="00E46A3E" w:rsidRDefault="00FE6793" w:rsidP="006571B1">
            <w:pPr>
              <w:pStyle w:val="Default"/>
              <w:rPr>
                <w:color w:val="auto"/>
                <w:sz w:val="22"/>
                <w:szCs w:val="22"/>
              </w:rPr>
            </w:pPr>
          </w:p>
        </w:tc>
      </w:tr>
      <w:tr w:rsidR="00FE6793" w:rsidRPr="005C2F51" w:rsidTr="006571B1">
        <w:tc>
          <w:tcPr>
            <w:tcW w:w="7650" w:type="dxa"/>
          </w:tcPr>
          <w:p w:rsidR="00FE6793" w:rsidRPr="00E46A3E" w:rsidRDefault="00FE6793" w:rsidP="006571B1">
            <w:pPr>
              <w:pStyle w:val="Default"/>
              <w:rPr>
                <w:sz w:val="22"/>
                <w:szCs w:val="22"/>
              </w:rPr>
            </w:pPr>
            <w:r>
              <w:rPr>
                <w:sz w:val="22"/>
                <w:szCs w:val="22"/>
              </w:rPr>
              <w:t>Experience keeping registers, and records of activities</w:t>
            </w:r>
          </w:p>
        </w:tc>
        <w:tc>
          <w:tcPr>
            <w:tcW w:w="1417" w:type="dxa"/>
          </w:tcPr>
          <w:p w:rsidR="00FE6793" w:rsidRPr="00E46A3E" w:rsidRDefault="00FE6793" w:rsidP="006571B1">
            <w:pPr>
              <w:pStyle w:val="Default"/>
              <w:rPr>
                <w:sz w:val="22"/>
                <w:szCs w:val="22"/>
              </w:rPr>
            </w:pPr>
            <w:r>
              <w:rPr>
                <w:sz w:val="22"/>
                <w:szCs w:val="22"/>
              </w:rPr>
              <w:t>x</w:t>
            </w:r>
          </w:p>
        </w:tc>
        <w:tc>
          <w:tcPr>
            <w:tcW w:w="1389" w:type="dxa"/>
          </w:tcPr>
          <w:p w:rsidR="00FE6793" w:rsidRPr="00E46A3E" w:rsidRDefault="00FE6793" w:rsidP="006571B1">
            <w:pPr>
              <w:pStyle w:val="Default"/>
              <w:rPr>
                <w:color w:val="auto"/>
                <w:sz w:val="22"/>
                <w:szCs w:val="22"/>
              </w:rPr>
            </w:pPr>
          </w:p>
        </w:tc>
      </w:tr>
      <w:tr w:rsidR="00FE6793" w:rsidRPr="005C2F51" w:rsidTr="006571B1">
        <w:tc>
          <w:tcPr>
            <w:tcW w:w="7650" w:type="dxa"/>
          </w:tcPr>
          <w:p w:rsidR="00FE6793" w:rsidRDefault="00FE6793" w:rsidP="006571B1">
            <w:pPr>
              <w:pStyle w:val="Default"/>
              <w:rPr>
                <w:sz w:val="22"/>
                <w:szCs w:val="22"/>
              </w:rPr>
            </w:pPr>
            <w:r>
              <w:rPr>
                <w:sz w:val="22"/>
                <w:szCs w:val="22"/>
              </w:rPr>
              <w:t>Experience creating a welcoming environment</w:t>
            </w:r>
          </w:p>
        </w:tc>
        <w:tc>
          <w:tcPr>
            <w:tcW w:w="1417" w:type="dxa"/>
          </w:tcPr>
          <w:p w:rsidR="00FE6793" w:rsidRPr="00E46A3E" w:rsidRDefault="00FE6793" w:rsidP="006571B1">
            <w:pPr>
              <w:pStyle w:val="Default"/>
              <w:rPr>
                <w:sz w:val="22"/>
                <w:szCs w:val="22"/>
              </w:rPr>
            </w:pPr>
            <w:r>
              <w:rPr>
                <w:sz w:val="22"/>
                <w:szCs w:val="22"/>
              </w:rPr>
              <w:t>x</w:t>
            </w:r>
          </w:p>
        </w:tc>
        <w:tc>
          <w:tcPr>
            <w:tcW w:w="1389" w:type="dxa"/>
          </w:tcPr>
          <w:p w:rsidR="00FE6793" w:rsidRPr="00E46A3E" w:rsidRDefault="00FE6793" w:rsidP="006571B1">
            <w:pPr>
              <w:pStyle w:val="Default"/>
              <w:rPr>
                <w:color w:val="auto"/>
                <w:sz w:val="22"/>
                <w:szCs w:val="22"/>
              </w:rPr>
            </w:pPr>
          </w:p>
        </w:tc>
      </w:tr>
      <w:tr w:rsidR="00FE6793" w:rsidRPr="005C2F51" w:rsidTr="006571B1">
        <w:tc>
          <w:tcPr>
            <w:tcW w:w="7650" w:type="dxa"/>
          </w:tcPr>
          <w:p w:rsidR="00FE6793" w:rsidRDefault="00FE6793" w:rsidP="006571B1">
            <w:pPr>
              <w:pStyle w:val="Default"/>
              <w:rPr>
                <w:sz w:val="22"/>
                <w:szCs w:val="22"/>
              </w:rPr>
            </w:pPr>
            <w:r>
              <w:rPr>
                <w:sz w:val="22"/>
                <w:szCs w:val="22"/>
              </w:rPr>
              <w:t>Experience delivering workshops/ activity sessions</w:t>
            </w:r>
          </w:p>
        </w:tc>
        <w:tc>
          <w:tcPr>
            <w:tcW w:w="1417" w:type="dxa"/>
          </w:tcPr>
          <w:p w:rsidR="00FE6793" w:rsidRDefault="00FE6793" w:rsidP="006571B1">
            <w:pPr>
              <w:pStyle w:val="Default"/>
              <w:rPr>
                <w:sz w:val="22"/>
                <w:szCs w:val="22"/>
              </w:rPr>
            </w:pPr>
            <w:r>
              <w:rPr>
                <w:sz w:val="22"/>
                <w:szCs w:val="22"/>
              </w:rPr>
              <w:t>x</w:t>
            </w:r>
          </w:p>
        </w:tc>
        <w:tc>
          <w:tcPr>
            <w:tcW w:w="1389" w:type="dxa"/>
          </w:tcPr>
          <w:p w:rsidR="00FE6793" w:rsidRPr="00E46A3E" w:rsidRDefault="00FE6793" w:rsidP="006571B1">
            <w:pPr>
              <w:pStyle w:val="Default"/>
              <w:rPr>
                <w:color w:val="auto"/>
                <w:sz w:val="22"/>
                <w:szCs w:val="22"/>
              </w:rPr>
            </w:pPr>
          </w:p>
        </w:tc>
      </w:tr>
      <w:tr w:rsidR="00FE6793" w:rsidRPr="005C2F51" w:rsidTr="006571B1">
        <w:tc>
          <w:tcPr>
            <w:tcW w:w="7650" w:type="dxa"/>
          </w:tcPr>
          <w:p w:rsidR="00FE6793" w:rsidRDefault="00FE6793" w:rsidP="006571B1">
            <w:pPr>
              <w:pStyle w:val="Default"/>
              <w:rPr>
                <w:sz w:val="22"/>
                <w:szCs w:val="22"/>
              </w:rPr>
            </w:pPr>
            <w:r>
              <w:rPr>
                <w:sz w:val="22"/>
                <w:szCs w:val="22"/>
              </w:rPr>
              <w:t>Experience promoting activities in a local area</w:t>
            </w:r>
          </w:p>
        </w:tc>
        <w:tc>
          <w:tcPr>
            <w:tcW w:w="1417" w:type="dxa"/>
          </w:tcPr>
          <w:p w:rsidR="00FE6793" w:rsidRDefault="00FE6793" w:rsidP="006571B1">
            <w:pPr>
              <w:pStyle w:val="Default"/>
              <w:rPr>
                <w:sz w:val="22"/>
                <w:szCs w:val="22"/>
              </w:rPr>
            </w:pPr>
            <w:r>
              <w:rPr>
                <w:sz w:val="22"/>
                <w:szCs w:val="22"/>
              </w:rPr>
              <w:t>x</w:t>
            </w:r>
          </w:p>
        </w:tc>
        <w:tc>
          <w:tcPr>
            <w:tcW w:w="1389" w:type="dxa"/>
          </w:tcPr>
          <w:p w:rsidR="00FE6793" w:rsidRPr="00E46A3E" w:rsidRDefault="00FE6793" w:rsidP="006571B1">
            <w:pPr>
              <w:pStyle w:val="Default"/>
              <w:rPr>
                <w:color w:val="auto"/>
                <w:sz w:val="22"/>
                <w:szCs w:val="22"/>
              </w:rPr>
            </w:pPr>
          </w:p>
        </w:tc>
      </w:tr>
      <w:tr w:rsidR="00FE6793" w:rsidRPr="005C2F51" w:rsidTr="006571B1">
        <w:tc>
          <w:tcPr>
            <w:tcW w:w="7650" w:type="dxa"/>
          </w:tcPr>
          <w:p w:rsidR="00FE6793" w:rsidRPr="00E46A3E" w:rsidRDefault="00FE6793" w:rsidP="006571B1">
            <w:pPr>
              <w:pStyle w:val="Default"/>
              <w:rPr>
                <w:sz w:val="22"/>
                <w:szCs w:val="22"/>
              </w:rPr>
            </w:pPr>
            <w:r w:rsidRPr="00E46A3E">
              <w:rPr>
                <w:sz w:val="22"/>
                <w:szCs w:val="22"/>
              </w:rPr>
              <w:t>Experience of bu</w:t>
            </w:r>
            <w:r>
              <w:rPr>
                <w:sz w:val="22"/>
                <w:szCs w:val="22"/>
              </w:rPr>
              <w:t xml:space="preserve">ilding relationships with </w:t>
            </w:r>
            <w:r w:rsidRPr="00E46A3E">
              <w:rPr>
                <w:sz w:val="22"/>
                <w:szCs w:val="22"/>
              </w:rPr>
              <w:t>people in order to support their needs</w:t>
            </w:r>
          </w:p>
        </w:tc>
        <w:tc>
          <w:tcPr>
            <w:tcW w:w="1417" w:type="dxa"/>
          </w:tcPr>
          <w:p w:rsidR="00FE6793" w:rsidRPr="00E46A3E" w:rsidRDefault="00FE6793" w:rsidP="006571B1">
            <w:pPr>
              <w:rPr>
                <w:rFonts w:ascii="Arial" w:hAnsi="Arial" w:cs="Arial"/>
              </w:rPr>
            </w:pPr>
            <w:r w:rsidRPr="00E46A3E">
              <w:rPr>
                <w:rFonts w:ascii="Arial" w:hAnsi="Arial" w:cs="Arial"/>
              </w:rPr>
              <w:t>x</w:t>
            </w:r>
          </w:p>
        </w:tc>
        <w:tc>
          <w:tcPr>
            <w:tcW w:w="1389" w:type="dxa"/>
          </w:tcPr>
          <w:p w:rsidR="00FE6793" w:rsidRPr="00E46A3E" w:rsidRDefault="00FE6793" w:rsidP="006571B1">
            <w:pPr>
              <w:pStyle w:val="Default"/>
              <w:rPr>
                <w:color w:val="auto"/>
                <w:sz w:val="22"/>
                <w:szCs w:val="22"/>
              </w:rPr>
            </w:pPr>
          </w:p>
        </w:tc>
      </w:tr>
      <w:tr w:rsidR="00FE6793" w:rsidRPr="005C2F51" w:rsidTr="006571B1">
        <w:tc>
          <w:tcPr>
            <w:tcW w:w="7650" w:type="dxa"/>
          </w:tcPr>
          <w:p w:rsidR="00FE6793" w:rsidRPr="00E46A3E" w:rsidRDefault="00FE6793" w:rsidP="006571B1">
            <w:pPr>
              <w:rPr>
                <w:rFonts w:ascii="Arial" w:hAnsi="Arial" w:cs="Arial"/>
              </w:rPr>
            </w:pPr>
            <w:r w:rsidRPr="00E46A3E">
              <w:rPr>
                <w:rFonts w:ascii="Arial" w:hAnsi="Arial" w:cs="Arial"/>
              </w:rPr>
              <w:t>Experience of organising and running events</w:t>
            </w:r>
          </w:p>
        </w:tc>
        <w:tc>
          <w:tcPr>
            <w:tcW w:w="1417" w:type="dxa"/>
          </w:tcPr>
          <w:p w:rsidR="00FE6793" w:rsidRPr="00E46A3E" w:rsidRDefault="00FE6793" w:rsidP="006571B1">
            <w:pPr>
              <w:spacing w:line="360" w:lineRule="auto"/>
              <w:rPr>
                <w:rFonts w:ascii="Arial" w:hAnsi="Arial" w:cs="Arial"/>
              </w:rPr>
            </w:pPr>
            <w:r>
              <w:rPr>
                <w:rFonts w:ascii="Arial" w:hAnsi="Arial" w:cs="Arial"/>
              </w:rPr>
              <w:t>x</w:t>
            </w:r>
          </w:p>
        </w:tc>
        <w:tc>
          <w:tcPr>
            <w:tcW w:w="1389" w:type="dxa"/>
          </w:tcPr>
          <w:p w:rsidR="00FE6793" w:rsidRPr="00B01532" w:rsidRDefault="00FE6793" w:rsidP="006571B1">
            <w:pPr>
              <w:spacing w:line="360" w:lineRule="auto"/>
              <w:rPr>
                <w:rFonts w:ascii="Arial" w:hAnsi="Arial" w:cs="Arial"/>
                <w:sz w:val="24"/>
                <w:szCs w:val="24"/>
              </w:rPr>
            </w:pPr>
          </w:p>
        </w:tc>
      </w:tr>
      <w:tr w:rsidR="00FE6793" w:rsidRPr="005C2F51" w:rsidTr="006571B1">
        <w:tc>
          <w:tcPr>
            <w:tcW w:w="7650" w:type="dxa"/>
          </w:tcPr>
          <w:p w:rsidR="00FE6793" w:rsidRPr="00E46A3E" w:rsidRDefault="00FE6793" w:rsidP="006571B1">
            <w:pPr>
              <w:rPr>
                <w:rFonts w:ascii="Arial" w:hAnsi="Arial" w:cs="Arial"/>
              </w:rPr>
            </w:pPr>
            <w:r w:rsidRPr="00E46A3E">
              <w:rPr>
                <w:rFonts w:ascii="Arial" w:hAnsi="Arial" w:cs="Arial"/>
              </w:rPr>
              <w:t xml:space="preserve">Good appreciation of </w:t>
            </w:r>
            <w:r>
              <w:rPr>
                <w:rFonts w:ascii="Arial" w:hAnsi="Arial" w:cs="Arial"/>
              </w:rPr>
              <w:t xml:space="preserve">safeguarding, </w:t>
            </w:r>
            <w:r w:rsidRPr="00E46A3E">
              <w:rPr>
                <w:rFonts w:ascii="Arial" w:hAnsi="Arial" w:cs="Arial"/>
              </w:rPr>
              <w:t>health and safety in the workplace, data protection principles and equal opportunities</w:t>
            </w:r>
          </w:p>
        </w:tc>
        <w:tc>
          <w:tcPr>
            <w:tcW w:w="1417" w:type="dxa"/>
          </w:tcPr>
          <w:p w:rsidR="00FE6793" w:rsidRPr="00E46A3E" w:rsidRDefault="00FE6793" w:rsidP="006571B1">
            <w:pPr>
              <w:spacing w:line="360" w:lineRule="auto"/>
              <w:rPr>
                <w:rFonts w:ascii="Arial" w:hAnsi="Arial" w:cs="Arial"/>
              </w:rPr>
            </w:pPr>
            <w:r w:rsidRPr="00E46A3E">
              <w:rPr>
                <w:rFonts w:ascii="Arial" w:hAnsi="Arial" w:cs="Arial"/>
              </w:rPr>
              <w:t>x</w:t>
            </w:r>
          </w:p>
        </w:tc>
        <w:tc>
          <w:tcPr>
            <w:tcW w:w="1389" w:type="dxa"/>
          </w:tcPr>
          <w:p w:rsidR="00FE6793" w:rsidRPr="00B01532" w:rsidRDefault="00FE6793" w:rsidP="006571B1">
            <w:pPr>
              <w:spacing w:line="360" w:lineRule="auto"/>
              <w:rPr>
                <w:rFonts w:ascii="Arial" w:hAnsi="Arial" w:cs="Arial"/>
                <w:sz w:val="24"/>
                <w:szCs w:val="24"/>
              </w:rPr>
            </w:pPr>
          </w:p>
        </w:tc>
      </w:tr>
      <w:tr w:rsidR="00FE6793" w:rsidRPr="005C2F51" w:rsidTr="006571B1">
        <w:tc>
          <w:tcPr>
            <w:tcW w:w="7650" w:type="dxa"/>
          </w:tcPr>
          <w:p w:rsidR="00FE6793" w:rsidRPr="00E46A3E" w:rsidRDefault="00FE6793" w:rsidP="006571B1">
            <w:pPr>
              <w:rPr>
                <w:rFonts w:ascii="Arial" w:hAnsi="Arial" w:cs="Arial"/>
              </w:rPr>
            </w:pPr>
            <w:r w:rsidRPr="00E46A3E">
              <w:rPr>
                <w:rFonts w:ascii="Arial" w:hAnsi="Arial" w:cs="Arial"/>
              </w:rPr>
              <w:t>Excellent interpersonal and oral communication skills</w:t>
            </w:r>
          </w:p>
        </w:tc>
        <w:tc>
          <w:tcPr>
            <w:tcW w:w="1417" w:type="dxa"/>
          </w:tcPr>
          <w:p w:rsidR="00FE6793" w:rsidRPr="00E46A3E" w:rsidRDefault="00FE6793" w:rsidP="006571B1">
            <w:pPr>
              <w:spacing w:line="360" w:lineRule="auto"/>
              <w:rPr>
                <w:rFonts w:ascii="Arial" w:hAnsi="Arial" w:cs="Arial"/>
              </w:rPr>
            </w:pPr>
            <w:r w:rsidRPr="00E46A3E">
              <w:rPr>
                <w:rFonts w:ascii="Arial" w:hAnsi="Arial" w:cs="Arial"/>
              </w:rPr>
              <w:t>x</w:t>
            </w:r>
          </w:p>
        </w:tc>
        <w:tc>
          <w:tcPr>
            <w:tcW w:w="1389" w:type="dxa"/>
          </w:tcPr>
          <w:p w:rsidR="00FE6793" w:rsidRPr="00B01532" w:rsidRDefault="00FE6793" w:rsidP="006571B1">
            <w:pPr>
              <w:spacing w:line="360" w:lineRule="auto"/>
              <w:rPr>
                <w:rFonts w:ascii="Arial" w:hAnsi="Arial" w:cs="Arial"/>
                <w:sz w:val="24"/>
                <w:szCs w:val="24"/>
              </w:rPr>
            </w:pPr>
          </w:p>
        </w:tc>
      </w:tr>
      <w:tr w:rsidR="00FE6793" w:rsidRPr="005C2F51" w:rsidTr="006571B1">
        <w:tc>
          <w:tcPr>
            <w:tcW w:w="7650" w:type="dxa"/>
          </w:tcPr>
          <w:p w:rsidR="00FE6793" w:rsidRPr="00E46A3E" w:rsidRDefault="00FE6793" w:rsidP="006571B1">
            <w:pPr>
              <w:rPr>
                <w:rFonts w:ascii="Arial" w:hAnsi="Arial" w:cs="Arial"/>
              </w:rPr>
            </w:pPr>
            <w:r w:rsidRPr="00E46A3E">
              <w:rPr>
                <w:rFonts w:ascii="Arial" w:hAnsi="Arial" w:cs="Arial"/>
              </w:rPr>
              <w:t>Ability to work under own initiative whilst liaising closely with managers and colleagues</w:t>
            </w:r>
          </w:p>
        </w:tc>
        <w:tc>
          <w:tcPr>
            <w:tcW w:w="1417" w:type="dxa"/>
          </w:tcPr>
          <w:p w:rsidR="00FE6793" w:rsidRPr="00E46A3E" w:rsidRDefault="00FE6793" w:rsidP="006571B1">
            <w:pPr>
              <w:spacing w:line="360" w:lineRule="auto"/>
              <w:rPr>
                <w:rFonts w:ascii="Arial" w:hAnsi="Arial" w:cs="Arial"/>
              </w:rPr>
            </w:pPr>
            <w:r w:rsidRPr="00E46A3E">
              <w:rPr>
                <w:rFonts w:ascii="Arial" w:hAnsi="Arial" w:cs="Arial"/>
              </w:rPr>
              <w:t>x</w:t>
            </w:r>
          </w:p>
        </w:tc>
        <w:tc>
          <w:tcPr>
            <w:tcW w:w="1389" w:type="dxa"/>
          </w:tcPr>
          <w:p w:rsidR="00FE6793" w:rsidRPr="00B01532" w:rsidRDefault="00FE6793" w:rsidP="006571B1">
            <w:pPr>
              <w:spacing w:line="360" w:lineRule="auto"/>
              <w:rPr>
                <w:rFonts w:ascii="Arial" w:hAnsi="Arial" w:cs="Arial"/>
                <w:sz w:val="24"/>
                <w:szCs w:val="24"/>
              </w:rPr>
            </w:pPr>
          </w:p>
        </w:tc>
      </w:tr>
      <w:tr w:rsidR="00FE6793" w:rsidRPr="005C2F51" w:rsidTr="006571B1">
        <w:tc>
          <w:tcPr>
            <w:tcW w:w="7650" w:type="dxa"/>
          </w:tcPr>
          <w:p w:rsidR="00FE6793" w:rsidRPr="00E46A3E" w:rsidRDefault="00FE6793" w:rsidP="006571B1">
            <w:pPr>
              <w:spacing w:line="360" w:lineRule="auto"/>
              <w:rPr>
                <w:rFonts w:ascii="Arial" w:hAnsi="Arial" w:cs="Arial"/>
              </w:rPr>
            </w:pPr>
            <w:r w:rsidRPr="00E46A3E">
              <w:rPr>
                <w:rFonts w:ascii="Arial" w:hAnsi="Arial" w:cs="Arial"/>
              </w:rPr>
              <w:t>Practical IT skills and knowledge of Microsoft Office</w:t>
            </w:r>
          </w:p>
        </w:tc>
        <w:tc>
          <w:tcPr>
            <w:tcW w:w="1417" w:type="dxa"/>
          </w:tcPr>
          <w:p w:rsidR="00FE6793" w:rsidRPr="00E46A3E" w:rsidRDefault="00FE6793" w:rsidP="006571B1">
            <w:pPr>
              <w:spacing w:line="360" w:lineRule="auto"/>
              <w:rPr>
                <w:rFonts w:ascii="Arial" w:hAnsi="Arial" w:cs="Arial"/>
              </w:rPr>
            </w:pPr>
            <w:r w:rsidRPr="00E46A3E">
              <w:rPr>
                <w:rFonts w:ascii="Arial" w:hAnsi="Arial" w:cs="Arial"/>
              </w:rPr>
              <w:t>x</w:t>
            </w:r>
          </w:p>
        </w:tc>
        <w:tc>
          <w:tcPr>
            <w:tcW w:w="1389" w:type="dxa"/>
          </w:tcPr>
          <w:p w:rsidR="00FE6793" w:rsidRPr="00B01532" w:rsidRDefault="00FE6793" w:rsidP="006571B1">
            <w:pPr>
              <w:spacing w:line="360" w:lineRule="auto"/>
              <w:rPr>
                <w:rFonts w:ascii="Arial" w:hAnsi="Arial" w:cs="Arial"/>
                <w:sz w:val="24"/>
                <w:szCs w:val="24"/>
              </w:rPr>
            </w:pPr>
          </w:p>
        </w:tc>
      </w:tr>
    </w:tbl>
    <w:p w:rsidR="007C014B" w:rsidRDefault="007C014B"/>
    <w:sectPr w:rsidR="007C0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8E3"/>
    <w:multiLevelType w:val="hybridMultilevel"/>
    <w:tmpl w:val="94448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A0A56"/>
    <w:multiLevelType w:val="hybridMultilevel"/>
    <w:tmpl w:val="71206E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AA65F9"/>
    <w:multiLevelType w:val="hybridMultilevel"/>
    <w:tmpl w:val="9100390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93"/>
    <w:rsid w:val="007C014B"/>
    <w:rsid w:val="00F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6606-847E-4407-B169-E605AC81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93"/>
    <w:pPr>
      <w:ind w:left="720"/>
      <w:contextualSpacing/>
    </w:pPr>
  </w:style>
  <w:style w:type="table" w:styleId="TableGrid">
    <w:name w:val="Table Grid"/>
    <w:basedOn w:val="TableNormal"/>
    <w:uiPriority w:val="59"/>
    <w:rsid w:val="00FE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793"/>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Crosby</dc:creator>
  <cp:keywords/>
  <dc:description/>
  <cp:lastModifiedBy>Sam Crosby</cp:lastModifiedBy>
  <cp:revision>1</cp:revision>
  <dcterms:created xsi:type="dcterms:W3CDTF">2019-10-02T14:07:00Z</dcterms:created>
  <dcterms:modified xsi:type="dcterms:W3CDTF">2019-10-02T14:09:00Z</dcterms:modified>
</cp:coreProperties>
</file>